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b/>
          <w:color w:val="0F243E" w:themeColor="text2" w:themeShade="80"/>
          <w:sz w:val="32"/>
          <w:szCs w:val="32"/>
        </w:rPr>
      </w:pPr>
      <w:r>
        <w:rPr>
          <w:b/>
          <w:color w:val="0F243E" w:themeColor="text2" w:themeShade="80"/>
          <w:sz w:val="32"/>
          <w:szCs w:val="32"/>
          <w:shd w:val="clear" w:color="auto" w:fill="FBFBF9"/>
        </w:rPr>
        <w:t xml:space="preserve">Исследование рынка складской недвижимости </w:t>
      </w:r>
      <w:r w:rsidRPr="00535DD3">
        <w:rPr>
          <w:b/>
          <w:color w:val="0F243E" w:themeColor="text2" w:themeShade="80"/>
          <w:sz w:val="32"/>
          <w:szCs w:val="32"/>
          <w:shd w:val="clear" w:color="auto" w:fill="FBFBF9"/>
        </w:rPr>
        <w:t>Московского региона</w:t>
      </w:r>
      <w:r>
        <w:rPr>
          <w:b/>
          <w:color w:val="0F243E" w:themeColor="text2" w:themeShade="80"/>
          <w:sz w:val="32"/>
          <w:szCs w:val="32"/>
          <w:shd w:val="clear" w:color="auto" w:fill="FBFBF9"/>
        </w:rPr>
        <w:t xml:space="preserve"> во втором</w:t>
      </w:r>
      <w:r w:rsidRPr="00535DD3">
        <w:rPr>
          <w:b/>
          <w:color w:val="0F243E" w:themeColor="text2" w:themeShade="80"/>
          <w:sz w:val="32"/>
          <w:szCs w:val="32"/>
          <w:shd w:val="clear" w:color="auto" w:fill="FBFBF9"/>
        </w:rPr>
        <w:t xml:space="preserve"> квартал</w:t>
      </w:r>
      <w:r>
        <w:rPr>
          <w:b/>
          <w:color w:val="0F243E" w:themeColor="text2" w:themeShade="80"/>
          <w:sz w:val="32"/>
          <w:szCs w:val="32"/>
          <w:shd w:val="clear" w:color="auto" w:fill="FBFBF9"/>
        </w:rPr>
        <w:t>е</w:t>
      </w:r>
      <w:r w:rsidRPr="00535DD3">
        <w:rPr>
          <w:b/>
          <w:color w:val="0F243E" w:themeColor="text2" w:themeShade="80"/>
          <w:sz w:val="32"/>
          <w:szCs w:val="32"/>
          <w:shd w:val="clear" w:color="auto" w:fill="FBFBF9"/>
        </w:rPr>
        <w:t xml:space="preserve"> </w:t>
      </w:r>
      <w:r>
        <w:rPr>
          <w:b/>
          <w:color w:val="0F243E" w:themeColor="text2" w:themeShade="80"/>
          <w:sz w:val="32"/>
          <w:szCs w:val="32"/>
          <w:shd w:val="clear" w:color="auto" w:fill="FBFBF9"/>
        </w:rPr>
        <w:t xml:space="preserve">2015 года 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ind w:firstLine="708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Количество </w:t>
      </w:r>
      <w:r w:rsidRPr="00535DD3">
        <w:rPr>
          <w:color w:val="0F243E" w:themeColor="text2" w:themeShade="80"/>
          <w:sz w:val="28"/>
          <w:szCs w:val="28"/>
        </w:rPr>
        <w:t>вакантных площадей на складском р</w:t>
      </w:r>
      <w:bookmarkStart w:id="0" w:name="_GoBack"/>
      <w:bookmarkEnd w:id="0"/>
      <w:r w:rsidRPr="00535DD3">
        <w:rPr>
          <w:color w:val="0F243E" w:themeColor="text2" w:themeShade="80"/>
          <w:sz w:val="28"/>
          <w:szCs w:val="28"/>
        </w:rPr>
        <w:t xml:space="preserve">ынке Московского региона приблизилась к рекордному значению 2009 года. Эксперты </w:t>
      </w:r>
      <w:r>
        <w:rPr>
          <w:color w:val="0F243E" w:themeColor="text2" w:themeShade="80"/>
          <w:sz w:val="28"/>
          <w:szCs w:val="28"/>
        </w:rPr>
        <w:t xml:space="preserve">ведущих компаний коммерческой недвижимости </w:t>
      </w:r>
      <w:r w:rsidRPr="00535DD3">
        <w:rPr>
          <w:color w:val="0F243E" w:themeColor="text2" w:themeShade="80"/>
          <w:sz w:val="28"/>
          <w:szCs w:val="28"/>
        </w:rPr>
        <w:t>прогнозируют снижение этого показателя до конца года.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ind w:firstLine="708"/>
        <w:jc w:val="both"/>
        <w:rPr>
          <w:color w:val="0F243E" w:themeColor="text2" w:themeShade="80"/>
          <w:sz w:val="28"/>
          <w:szCs w:val="28"/>
        </w:rPr>
      </w:pPr>
      <w:r w:rsidRPr="00535DD3">
        <w:rPr>
          <w:color w:val="0F243E" w:themeColor="text2" w:themeShade="80"/>
          <w:sz w:val="28"/>
          <w:szCs w:val="28"/>
        </w:rPr>
        <w:t xml:space="preserve">В течение 2-го квартала 2015 года доля свободных площадей в готовых складских комплексах Московского региона выросла до 11,2% по сравнению с 10,4% на конец марта, свидетельствуют данные компании JLL. </w:t>
      </w:r>
      <w:r>
        <w:rPr>
          <w:color w:val="0F243E" w:themeColor="text2" w:themeShade="80"/>
          <w:sz w:val="28"/>
          <w:szCs w:val="28"/>
        </w:rPr>
        <w:t>Действующий</w:t>
      </w:r>
      <w:r w:rsidRPr="00535DD3">
        <w:rPr>
          <w:color w:val="0F243E" w:themeColor="text2" w:themeShade="80"/>
          <w:sz w:val="28"/>
          <w:szCs w:val="28"/>
        </w:rPr>
        <w:t xml:space="preserve"> уровень вакантности лишь немного </w:t>
      </w:r>
      <w:r>
        <w:rPr>
          <w:color w:val="0F243E" w:themeColor="text2" w:themeShade="80"/>
          <w:sz w:val="28"/>
          <w:szCs w:val="28"/>
        </w:rPr>
        <w:t>ниже</w:t>
      </w:r>
      <w:r w:rsidRPr="00535DD3">
        <w:rPr>
          <w:color w:val="0F243E" w:themeColor="text2" w:themeShade="80"/>
          <w:sz w:val="28"/>
          <w:szCs w:val="28"/>
        </w:rPr>
        <w:t xml:space="preserve"> максимально</w:t>
      </w:r>
      <w:r>
        <w:rPr>
          <w:color w:val="0F243E" w:themeColor="text2" w:themeShade="80"/>
          <w:sz w:val="28"/>
          <w:szCs w:val="28"/>
        </w:rPr>
        <w:t>го</w:t>
      </w:r>
      <w:r w:rsidRPr="00535DD3">
        <w:rPr>
          <w:color w:val="0F243E" w:themeColor="text2" w:themeShade="80"/>
          <w:sz w:val="28"/>
          <w:szCs w:val="28"/>
        </w:rPr>
        <w:t xml:space="preserve"> показател</w:t>
      </w:r>
      <w:r>
        <w:rPr>
          <w:color w:val="0F243E" w:themeColor="text2" w:themeShade="80"/>
          <w:sz w:val="28"/>
          <w:szCs w:val="28"/>
        </w:rPr>
        <w:t>я</w:t>
      </w:r>
      <w:r w:rsidRPr="00535DD3">
        <w:rPr>
          <w:color w:val="0F243E" w:themeColor="text2" w:themeShade="80"/>
          <w:sz w:val="28"/>
          <w:szCs w:val="28"/>
        </w:rPr>
        <w:t>, зафиксированно</w:t>
      </w:r>
      <w:r>
        <w:rPr>
          <w:color w:val="0F243E" w:themeColor="text2" w:themeShade="80"/>
          <w:sz w:val="28"/>
          <w:szCs w:val="28"/>
        </w:rPr>
        <w:t>го</w:t>
      </w:r>
      <w:r w:rsidRPr="00535DD3">
        <w:rPr>
          <w:color w:val="0F243E" w:themeColor="text2" w:themeShade="80"/>
          <w:sz w:val="28"/>
          <w:szCs w:val="28"/>
        </w:rPr>
        <w:t xml:space="preserve"> в 2009 году, - 11,6%. Рост доли свободных помещений произошел в основном из-за выхода на рынок ряда незаполненных складских объектов, тогда как во введенных ранее объектах уровень вакантных площадей в среднем остался на уровне предыдущего квартала – около 10%.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ind w:firstLine="708"/>
        <w:jc w:val="both"/>
        <w:rPr>
          <w:color w:val="0F243E" w:themeColor="text2" w:themeShade="80"/>
          <w:sz w:val="28"/>
          <w:szCs w:val="28"/>
        </w:rPr>
      </w:pPr>
      <w:r w:rsidRPr="00535DD3">
        <w:rPr>
          <w:color w:val="0F243E" w:themeColor="text2" w:themeShade="80"/>
          <w:sz w:val="28"/>
          <w:szCs w:val="28"/>
        </w:rPr>
        <w:t xml:space="preserve">Высокий показатель свободных помещений, по данным </w:t>
      </w:r>
      <w:proofErr w:type="gramStart"/>
      <w:r w:rsidRPr="00535DD3">
        <w:rPr>
          <w:color w:val="0F243E" w:themeColor="text2" w:themeShade="80"/>
          <w:sz w:val="28"/>
          <w:szCs w:val="28"/>
        </w:rPr>
        <w:t>на конец</w:t>
      </w:r>
      <w:proofErr w:type="gramEnd"/>
      <w:r w:rsidRPr="00535DD3">
        <w:rPr>
          <w:color w:val="0F243E" w:themeColor="text2" w:themeShade="80"/>
          <w:sz w:val="28"/>
          <w:szCs w:val="28"/>
        </w:rPr>
        <w:t xml:space="preserve"> 1-го полугодия, зафиксирован на севере Московской области (около 23%), что связано, с одной стороны, с исторически низким уровнем предложения на этом направлении, а с другой - с выходом на рынок большого объема незаполненных площадей в течение последних двух лет. В абсолютном выражении объемы вакантных площадей севере и юге Московского региона сопоставимы и составляют около 360 тыс. кв. м на каждом из направлений. До конца года при условии сохранения текущей динамики спроса на склады </w:t>
      </w:r>
      <w:r>
        <w:rPr>
          <w:color w:val="0F243E" w:themeColor="text2" w:themeShade="80"/>
          <w:sz w:val="28"/>
          <w:szCs w:val="28"/>
        </w:rPr>
        <w:t>ожидается</w:t>
      </w:r>
      <w:r w:rsidRPr="00535DD3">
        <w:rPr>
          <w:color w:val="0F243E" w:themeColor="text2" w:themeShade="80"/>
          <w:sz w:val="28"/>
          <w:szCs w:val="28"/>
        </w:rPr>
        <w:t xml:space="preserve"> снижени</w:t>
      </w:r>
      <w:r>
        <w:rPr>
          <w:color w:val="0F243E" w:themeColor="text2" w:themeShade="80"/>
          <w:sz w:val="28"/>
          <w:szCs w:val="28"/>
        </w:rPr>
        <w:t xml:space="preserve">е </w:t>
      </w:r>
      <w:r w:rsidRPr="00535DD3">
        <w:rPr>
          <w:color w:val="0F243E" w:themeColor="text2" w:themeShade="80"/>
          <w:sz w:val="28"/>
          <w:szCs w:val="28"/>
        </w:rPr>
        <w:t>уровня вакантных помещений до 9-9,5%.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ind w:firstLine="708"/>
        <w:jc w:val="both"/>
        <w:rPr>
          <w:color w:val="0F243E" w:themeColor="text2" w:themeShade="80"/>
          <w:sz w:val="28"/>
          <w:szCs w:val="28"/>
        </w:rPr>
      </w:pPr>
      <w:r w:rsidRPr="00535DD3">
        <w:rPr>
          <w:color w:val="0F243E" w:themeColor="text2" w:themeShade="80"/>
          <w:sz w:val="28"/>
          <w:szCs w:val="28"/>
        </w:rPr>
        <w:t xml:space="preserve">По оценкам аналитиков JLL, во 2-м квартале 2015 года ввод новых складских площадей в Московском регионе составил около 270 тыс. кв. м, снизившись на 29% по сравнению с аналогичным периодом 2014 года. В целом за полугодие было введено около 619 тыс. кв. м складов, что оказалось чуть ниже показателя первых шести месяцев прошлого года. По итогам июня рынок качественных складских площадей Московского региона достиг отметки в 11,8 </w:t>
      </w:r>
      <w:proofErr w:type="gramStart"/>
      <w:r w:rsidRPr="00535DD3">
        <w:rPr>
          <w:color w:val="0F243E" w:themeColor="text2" w:themeShade="80"/>
          <w:sz w:val="28"/>
          <w:szCs w:val="28"/>
        </w:rPr>
        <w:t>млн</w:t>
      </w:r>
      <w:proofErr w:type="gramEnd"/>
      <w:r w:rsidRPr="00535DD3">
        <w:rPr>
          <w:color w:val="0F243E" w:themeColor="text2" w:themeShade="80"/>
          <w:sz w:val="28"/>
          <w:szCs w:val="28"/>
        </w:rPr>
        <w:t xml:space="preserve"> кв. м.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ind w:firstLine="708"/>
        <w:jc w:val="both"/>
        <w:rPr>
          <w:color w:val="0F243E" w:themeColor="text2" w:themeShade="80"/>
          <w:sz w:val="28"/>
          <w:szCs w:val="28"/>
        </w:rPr>
      </w:pPr>
      <w:r w:rsidRPr="00535DD3">
        <w:rPr>
          <w:color w:val="0F243E" w:themeColor="text2" w:themeShade="80"/>
          <w:sz w:val="28"/>
          <w:szCs w:val="28"/>
        </w:rPr>
        <w:t>Среди новых объектов, вышедших на рынок в прошлом квартале, стоит отметить ИП «Холмогоры» (фаза I, 92 тыс. кв. м), новые площади в PNK-Бекасово (71 тыс. кв. м) и PNK-Чехов 3 (102 тыс. кв. м).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ind w:firstLine="708"/>
        <w:jc w:val="both"/>
        <w:rPr>
          <w:color w:val="0F243E" w:themeColor="text2" w:themeShade="80"/>
          <w:sz w:val="28"/>
          <w:szCs w:val="28"/>
        </w:rPr>
      </w:pPr>
      <w:r w:rsidRPr="00535DD3">
        <w:rPr>
          <w:color w:val="0F243E" w:themeColor="text2" w:themeShade="80"/>
          <w:sz w:val="28"/>
          <w:szCs w:val="28"/>
        </w:rPr>
        <w:t xml:space="preserve">До конца года ожидается выход еще около 400 тыс. кв. м качественных складских площадей, что в два раза меньше объема нового предложения, </w:t>
      </w:r>
      <w:r w:rsidRPr="00535DD3">
        <w:rPr>
          <w:color w:val="0F243E" w:themeColor="text2" w:themeShade="80"/>
          <w:sz w:val="28"/>
          <w:szCs w:val="28"/>
        </w:rPr>
        <w:lastRenderedPageBreak/>
        <w:t>вышедшего на рынок в аналогичном периоде прошлого года. Среди объектов, планируемых к вводу до конца текущего года, ожидаются новые здания в ЛП «Север 2» (25 тыс. кв. м), ЛП «Дмитров» (20 тыс. кв. м) и ЛП «</w:t>
      </w:r>
      <w:proofErr w:type="spellStart"/>
      <w:r w:rsidRPr="00535DD3">
        <w:rPr>
          <w:color w:val="0F243E" w:themeColor="text2" w:themeShade="80"/>
          <w:sz w:val="28"/>
          <w:szCs w:val="28"/>
        </w:rPr>
        <w:t>Сынково</w:t>
      </w:r>
      <w:proofErr w:type="spellEnd"/>
      <w:r w:rsidRPr="00535DD3">
        <w:rPr>
          <w:color w:val="0F243E" w:themeColor="text2" w:themeShade="80"/>
          <w:sz w:val="28"/>
          <w:szCs w:val="28"/>
        </w:rPr>
        <w:t>» (28 тыс. кв. м).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ind w:firstLine="708"/>
        <w:jc w:val="both"/>
        <w:rPr>
          <w:color w:val="0F243E" w:themeColor="text2" w:themeShade="80"/>
          <w:sz w:val="28"/>
          <w:szCs w:val="28"/>
        </w:rPr>
      </w:pPr>
      <w:r w:rsidRPr="00535DD3">
        <w:rPr>
          <w:color w:val="0F243E" w:themeColor="text2" w:themeShade="80"/>
          <w:sz w:val="28"/>
          <w:szCs w:val="28"/>
        </w:rPr>
        <w:t xml:space="preserve">В результате по итогам 2015 года рынок Московского региона может пополниться 1 </w:t>
      </w:r>
      <w:proofErr w:type="gramStart"/>
      <w:r w:rsidRPr="00535DD3">
        <w:rPr>
          <w:color w:val="0F243E" w:themeColor="text2" w:themeShade="80"/>
          <w:sz w:val="28"/>
          <w:szCs w:val="28"/>
        </w:rPr>
        <w:t>млн</w:t>
      </w:r>
      <w:proofErr w:type="gramEnd"/>
      <w:r w:rsidRPr="00535DD3">
        <w:rPr>
          <w:color w:val="0F243E" w:themeColor="text2" w:themeShade="80"/>
          <w:sz w:val="28"/>
          <w:szCs w:val="28"/>
        </w:rPr>
        <w:t xml:space="preserve"> кв. м складов (снижение на 34% к прошлому году). Аналитики прогнозируют дальнейшее сокращение объемов ввода складских объектов в ближайшей перспективе – из-за снижения ставок аренды и высокой стоимости заемных средств основу будущего предложения 2016-2017 годов составляют проекты «под заказчика» (</w:t>
      </w:r>
      <w:proofErr w:type="spellStart"/>
      <w:r w:rsidRPr="00535DD3">
        <w:rPr>
          <w:color w:val="0F243E" w:themeColor="text2" w:themeShade="80"/>
          <w:sz w:val="28"/>
          <w:szCs w:val="28"/>
        </w:rPr>
        <w:t>built-to-suit</w:t>
      </w:r>
      <w:proofErr w:type="spellEnd"/>
      <w:r w:rsidRPr="00535DD3">
        <w:rPr>
          <w:color w:val="0F243E" w:themeColor="text2" w:themeShade="80"/>
          <w:sz w:val="28"/>
          <w:szCs w:val="28"/>
        </w:rPr>
        <w:t>).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535DD3">
        <w:rPr>
          <w:rStyle w:val="a4"/>
          <w:color w:val="0F243E" w:themeColor="text2" w:themeShade="80"/>
          <w:sz w:val="28"/>
          <w:szCs w:val="28"/>
        </w:rPr>
        <w:t>Динамика ввода складов в Московском регионе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535DD3">
        <w:rPr>
          <w:noProof/>
          <w:color w:val="0F243E" w:themeColor="text2" w:themeShade="80"/>
          <w:sz w:val="28"/>
          <w:szCs w:val="28"/>
        </w:rPr>
        <w:drawing>
          <wp:inline distT="0" distB="0" distL="0" distR="0" wp14:anchorId="7BA02BA0" wp14:editId="4AB6852C">
            <wp:extent cx="4695825" cy="2524125"/>
            <wp:effectExtent l="0" t="0" r="9525" b="9525"/>
            <wp:docPr id="3" name="Рисунок 3" descr="http://cre.ru/content/images/analitika/bezyimyanny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e.ru/content/images/analitika/bezyimyannyi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535DD3">
        <w:rPr>
          <w:rStyle w:val="a5"/>
          <w:color w:val="0F243E" w:themeColor="text2" w:themeShade="80"/>
          <w:sz w:val="28"/>
          <w:szCs w:val="28"/>
        </w:rPr>
        <w:t>Источник:</w:t>
      </w:r>
      <w:r w:rsidRPr="00535DD3">
        <w:rPr>
          <w:rStyle w:val="apple-converted-space"/>
          <w:i/>
          <w:iCs/>
          <w:color w:val="0F243E" w:themeColor="text2" w:themeShade="80"/>
          <w:sz w:val="28"/>
          <w:szCs w:val="28"/>
        </w:rPr>
        <w:t> </w:t>
      </w:r>
      <w:r w:rsidRPr="00535DD3">
        <w:rPr>
          <w:rStyle w:val="a5"/>
          <w:color w:val="0F243E" w:themeColor="text2" w:themeShade="80"/>
          <w:sz w:val="28"/>
          <w:szCs w:val="28"/>
        </w:rPr>
        <w:t>JLL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ind w:firstLine="708"/>
        <w:jc w:val="both"/>
        <w:rPr>
          <w:color w:val="0F243E" w:themeColor="text2" w:themeShade="80"/>
          <w:sz w:val="28"/>
          <w:szCs w:val="28"/>
        </w:rPr>
      </w:pPr>
      <w:r w:rsidRPr="00535DD3">
        <w:rPr>
          <w:color w:val="0F243E" w:themeColor="text2" w:themeShade="80"/>
          <w:sz w:val="28"/>
          <w:szCs w:val="28"/>
        </w:rPr>
        <w:t xml:space="preserve">Во 2-м квартале 2015 года в Московском регионе было арендовано и куплено 159 тыс. кв. м складов – на 16% меньше, чем годом ранее. В целом за полугодие объем сделок достиг 305 тыс. кв. м против 320 тыс. кв. м в аналогичном периоде прошлого года. Средний размер сделки оказался сопоставим с величиной транзакции во 2-м квартале прошлого </w:t>
      </w:r>
      <w:proofErr w:type="gramStart"/>
      <w:r w:rsidRPr="00535DD3">
        <w:rPr>
          <w:color w:val="0F243E" w:themeColor="text2" w:themeShade="80"/>
          <w:sz w:val="28"/>
          <w:szCs w:val="28"/>
        </w:rPr>
        <w:t>года</w:t>
      </w:r>
      <w:proofErr w:type="gramEnd"/>
      <w:r w:rsidRPr="00535DD3">
        <w:rPr>
          <w:color w:val="0F243E" w:themeColor="text2" w:themeShade="80"/>
          <w:sz w:val="28"/>
          <w:szCs w:val="28"/>
        </w:rPr>
        <w:t xml:space="preserve"> и составил 11,4 тыс. кв. м.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ind w:firstLine="708"/>
        <w:jc w:val="both"/>
        <w:rPr>
          <w:color w:val="0F243E" w:themeColor="text2" w:themeShade="80"/>
          <w:sz w:val="28"/>
          <w:szCs w:val="28"/>
        </w:rPr>
      </w:pPr>
      <w:r w:rsidRPr="00535DD3">
        <w:rPr>
          <w:color w:val="0F243E" w:themeColor="text2" w:themeShade="80"/>
          <w:sz w:val="28"/>
          <w:szCs w:val="28"/>
        </w:rPr>
        <w:t xml:space="preserve">Петр </w:t>
      </w:r>
      <w:proofErr w:type="spellStart"/>
      <w:r w:rsidRPr="00535DD3">
        <w:rPr>
          <w:color w:val="0F243E" w:themeColor="text2" w:themeShade="80"/>
          <w:sz w:val="28"/>
          <w:szCs w:val="28"/>
        </w:rPr>
        <w:t>Зарицкий</w:t>
      </w:r>
      <w:proofErr w:type="spellEnd"/>
      <w:r w:rsidRPr="00535DD3">
        <w:rPr>
          <w:color w:val="0F243E" w:themeColor="text2" w:themeShade="80"/>
          <w:sz w:val="28"/>
          <w:szCs w:val="28"/>
        </w:rPr>
        <w:t xml:space="preserve">, Региональный директор, руководитель складских и индустриальных помещений компании JLL, комментирует: «Большинство арендаторов ведут активные переговоры по пересмотру условий существующих контрактов, однако в части новых договоров аренды и покупки поведение участников рынка по-прежнему консервативно. Основными драйверами имеющегося «нового» спроса являются торговые операторы, преимущественно продуктовые </w:t>
      </w:r>
      <w:proofErr w:type="spellStart"/>
      <w:r w:rsidRPr="00535DD3">
        <w:rPr>
          <w:color w:val="0F243E" w:themeColor="text2" w:themeShade="80"/>
          <w:sz w:val="28"/>
          <w:szCs w:val="28"/>
        </w:rPr>
        <w:t>ритейлеры</w:t>
      </w:r>
      <w:proofErr w:type="spellEnd"/>
      <w:r w:rsidRPr="00535DD3">
        <w:rPr>
          <w:color w:val="0F243E" w:themeColor="text2" w:themeShade="80"/>
          <w:sz w:val="28"/>
          <w:szCs w:val="28"/>
        </w:rPr>
        <w:t xml:space="preserve">, производственные и – </w:t>
      </w:r>
      <w:r w:rsidRPr="00535DD3">
        <w:rPr>
          <w:color w:val="0F243E" w:themeColor="text2" w:themeShade="80"/>
          <w:sz w:val="28"/>
          <w:szCs w:val="28"/>
        </w:rPr>
        <w:lastRenderedPageBreak/>
        <w:t xml:space="preserve">что отчасти удивительно – логистические компании, которые были одними из наиболее проблемных участников рынка в 2009 году. Учитывая текущую активность на рынке и объем сделок, находящихся в процессе работы, до конца года мы увидим несколько крупных и даже рекордных </w:t>
      </w:r>
      <w:proofErr w:type="gramStart"/>
      <w:r w:rsidRPr="00535DD3">
        <w:rPr>
          <w:color w:val="0F243E" w:themeColor="text2" w:themeShade="80"/>
          <w:sz w:val="28"/>
          <w:szCs w:val="28"/>
        </w:rPr>
        <w:t>транзакций</w:t>
      </w:r>
      <w:proofErr w:type="gramEnd"/>
      <w:r w:rsidRPr="00535DD3">
        <w:rPr>
          <w:color w:val="0F243E" w:themeColor="text2" w:themeShade="80"/>
          <w:sz w:val="28"/>
          <w:szCs w:val="28"/>
        </w:rPr>
        <w:t xml:space="preserve"> как по аренде, так и по покупке складских площадей под собственные нужды».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ind w:firstLine="708"/>
        <w:jc w:val="both"/>
        <w:rPr>
          <w:color w:val="0F243E" w:themeColor="text2" w:themeShade="80"/>
          <w:sz w:val="28"/>
          <w:szCs w:val="28"/>
        </w:rPr>
      </w:pPr>
      <w:r w:rsidRPr="00535DD3">
        <w:rPr>
          <w:color w:val="0F243E" w:themeColor="text2" w:themeShade="80"/>
          <w:sz w:val="28"/>
          <w:szCs w:val="28"/>
        </w:rPr>
        <w:t xml:space="preserve">По прогнозам JLL, объем купленных и арендованных складов в 2015 году окажется на уровне 0,85 </w:t>
      </w:r>
      <w:proofErr w:type="gramStart"/>
      <w:r w:rsidRPr="00535DD3">
        <w:rPr>
          <w:color w:val="0F243E" w:themeColor="text2" w:themeShade="80"/>
          <w:sz w:val="28"/>
          <w:szCs w:val="28"/>
        </w:rPr>
        <w:t>млн</w:t>
      </w:r>
      <w:proofErr w:type="gramEnd"/>
      <w:r w:rsidRPr="00535DD3">
        <w:rPr>
          <w:color w:val="0F243E" w:themeColor="text2" w:themeShade="80"/>
          <w:sz w:val="28"/>
          <w:szCs w:val="28"/>
        </w:rPr>
        <w:t xml:space="preserve"> кв. м, что на 11% меньше, чем в 2014 году. Российский рынок складской недвижимости остается заложником внешней конъюнктуры, а говорить о стабилизации в экономике России, по мнению аналитиков JLL, достаточно преждевременно, принимая во внимание усилившуюся волатильность на рынке нефти (с пиковых майских значений стоимость барреля </w:t>
      </w:r>
      <w:proofErr w:type="spellStart"/>
      <w:r w:rsidRPr="00535DD3">
        <w:rPr>
          <w:color w:val="0F243E" w:themeColor="text2" w:themeShade="80"/>
          <w:sz w:val="28"/>
          <w:szCs w:val="28"/>
        </w:rPr>
        <w:t>Brent</w:t>
      </w:r>
      <w:proofErr w:type="spellEnd"/>
      <w:r w:rsidRPr="00535DD3">
        <w:rPr>
          <w:color w:val="0F243E" w:themeColor="text2" w:themeShade="80"/>
          <w:sz w:val="28"/>
          <w:szCs w:val="28"/>
        </w:rPr>
        <w:t xml:space="preserve"> подешевела примерно на 18%) и неутешительные майские статистические данные.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535DD3">
        <w:rPr>
          <w:rStyle w:val="a4"/>
          <w:color w:val="0F243E" w:themeColor="text2" w:themeShade="80"/>
          <w:sz w:val="28"/>
          <w:szCs w:val="28"/>
        </w:rPr>
        <w:t>Соотношение спроса и предложения на рынке складов Московского региона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535DD3">
        <w:rPr>
          <w:noProof/>
          <w:color w:val="0F243E" w:themeColor="text2" w:themeShade="80"/>
          <w:sz w:val="28"/>
          <w:szCs w:val="28"/>
        </w:rPr>
        <w:drawing>
          <wp:inline distT="0" distB="0" distL="0" distR="0" wp14:anchorId="571FCB84" wp14:editId="79CF5B52">
            <wp:extent cx="4981575" cy="2533650"/>
            <wp:effectExtent l="0" t="0" r="9525" b="0"/>
            <wp:docPr id="2" name="Рисунок 2" descr="http://cre.ru/content/images/analitika/bezyimyannyi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e.ru/content/images/analitika/bezyimyannyiy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535DD3">
        <w:rPr>
          <w:rStyle w:val="a5"/>
          <w:color w:val="0F243E" w:themeColor="text2" w:themeShade="80"/>
          <w:sz w:val="28"/>
          <w:szCs w:val="28"/>
        </w:rPr>
        <w:t>Источник: JLL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ind w:firstLine="708"/>
        <w:jc w:val="both"/>
        <w:rPr>
          <w:color w:val="0F243E" w:themeColor="text2" w:themeShade="80"/>
          <w:sz w:val="28"/>
          <w:szCs w:val="28"/>
        </w:rPr>
      </w:pPr>
      <w:r w:rsidRPr="00535DD3">
        <w:rPr>
          <w:color w:val="0F243E" w:themeColor="text2" w:themeShade="80"/>
          <w:sz w:val="28"/>
          <w:szCs w:val="28"/>
        </w:rPr>
        <w:t xml:space="preserve">По итогам 2-го квартала уровень среднерыночных ставок по новым контрактам стабилизировался и составляет около 4,3 тыс. руб. за кв. м в год (без учета НДС и операционных расходов), максимальных – 5 тыс. руб. за кв. м в год (без учета НДС и операционных расходов) за стандартные площади. При этом средний уровень арендной платы (включая ставки по сделкам на новые площади и сделкам продления договора аренды) также остался неизменным по сравнению с предыдущим кварталом и находится на уровне 105 долл. за кв. м в год. Наблюдается очевидная дифференциация ставок в зависимости от расположения с относительно дорогим предложением </w:t>
      </w:r>
      <w:r w:rsidRPr="00535DD3">
        <w:rPr>
          <w:color w:val="0F243E" w:themeColor="text2" w:themeShade="80"/>
          <w:sz w:val="28"/>
          <w:szCs w:val="28"/>
        </w:rPr>
        <w:lastRenderedPageBreak/>
        <w:t>складских объектов на наиболее востребованных направлениях (например, расположенных в непосредственной близости к «Бетонке»).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535DD3">
        <w:rPr>
          <w:rStyle w:val="a4"/>
          <w:color w:val="0F243E" w:themeColor="text2" w:themeShade="80"/>
          <w:sz w:val="28"/>
          <w:szCs w:val="28"/>
        </w:rPr>
        <w:t>Баланс рынка качественных складских помещений Московского региона</w:t>
      </w:r>
    </w:p>
    <w:p w:rsidR="00535DD3" w:rsidRPr="00535DD3" w:rsidRDefault="00535DD3" w:rsidP="00535DD3">
      <w:pPr>
        <w:pStyle w:val="a3"/>
        <w:shd w:val="clear" w:color="auto" w:fill="DBE5F1" w:themeFill="accent1" w:themeFillTint="33"/>
        <w:spacing w:before="0" w:beforeAutospacing="0" w:after="240" w:afterAutospacing="0" w:line="360" w:lineRule="atLeast"/>
        <w:jc w:val="both"/>
        <w:rPr>
          <w:color w:val="0F243E" w:themeColor="text2" w:themeShade="80"/>
          <w:sz w:val="28"/>
          <w:szCs w:val="28"/>
        </w:rPr>
      </w:pPr>
      <w:r w:rsidRPr="00535DD3">
        <w:rPr>
          <w:noProof/>
          <w:color w:val="0F243E" w:themeColor="text2" w:themeShade="80"/>
          <w:sz w:val="28"/>
          <w:szCs w:val="28"/>
        </w:rPr>
        <w:drawing>
          <wp:inline distT="0" distB="0" distL="0" distR="0" wp14:anchorId="22EF46DC" wp14:editId="507E3951">
            <wp:extent cx="5105400" cy="2581275"/>
            <wp:effectExtent l="0" t="0" r="0" b="9525"/>
            <wp:docPr id="1" name="Рисунок 1" descr="http://cre.ru/content/images/analitika/bezyimyannyi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e.ru/content/images/analitika/bezyimyannyiy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FA" w:rsidRPr="00535DD3" w:rsidRDefault="000B25FA" w:rsidP="00535DD3">
      <w:pPr>
        <w:shd w:val="clear" w:color="auto" w:fill="DBE5F1" w:themeFill="accent1" w:themeFillTint="3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0B25FA" w:rsidRPr="0053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F8"/>
    <w:rsid w:val="000B25FA"/>
    <w:rsid w:val="00535DD3"/>
    <w:rsid w:val="00B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DD3"/>
    <w:rPr>
      <w:b/>
      <w:bCs/>
    </w:rPr>
  </w:style>
  <w:style w:type="character" w:styleId="a5">
    <w:name w:val="Emphasis"/>
    <w:basedOn w:val="a0"/>
    <w:uiPriority w:val="20"/>
    <w:qFormat/>
    <w:rsid w:val="00535DD3"/>
    <w:rPr>
      <w:i/>
      <w:iCs/>
    </w:rPr>
  </w:style>
  <w:style w:type="character" w:customStyle="1" w:styleId="apple-converted-space">
    <w:name w:val="apple-converted-space"/>
    <w:basedOn w:val="a0"/>
    <w:rsid w:val="00535DD3"/>
  </w:style>
  <w:style w:type="paragraph" w:styleId="a6">
    <w:name w:val="Balloon Text"/>
    <w:basedOn w:val="a"/>
    <w:link w:val="a7"/>
    <w:uiPriority w:val="99"/>
    <w:semiHidden/>
    <w:unhideWhenUsed/>
    <w:rsid w:val="0053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DD3"/>
    <w:rPr>
      <w:b/>
      <w:bCs/>
    </w:rPr>
  </w:style>
  <w:style w:type="character" w:styleId="a5">
    <w:name w:val="Emphasis"/>
    <w:basedOn w:val="a0"/>
    <w:uiPriority w:val="20"/>
    <w:qFormat/>
    <w:rsid w:val="00535DD3"/>
    <w:rPr>
      <w:i/>
      <w:iCs/>
    </w:rPr>
  </w:style>
  <w:style w:type="character" w:customStyle="1" w:styleId="apple-converted-space">
    <w:name w:val="apple-converted-space"/>
    <w:basedOn w:val="a0"/>
    <w:rsid w:val="00535DD3"/>
  </w:style>
  <w:style w:type="paragraph" w:styleId="a6">
    <w:name w:val="Balloon Text"/>
    <w:basedOn w:val="a"/>
    <w:link w:val="a7"/>
    <w:uiPriority w:val="99"/>
    <w:semiHidden/>
    <w:unhideWhenUsed/>
    <w:rsid w:val="0053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824</Words>
  <Characters>4697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MRG2</dc:creator>
  <cp:keywords/>
  <dc:description/>
  <cp:lastModifiedBy>MRG2</cp:lastModifiedBy>
  <cp:revision>3</cp:revision>
  <dcterms:created xsi:type="dcterms:W3CDTF">2015-08-31T12:40:00Z</dcterms:created>
  <dcterms:modified xsi:type="dcterms:W3CDTF">2015-08-31T12:50:00Z</dcterms:modified>
</cp:coreProperties>
</file>